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Jak se 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řipravuje přeměna uheln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ých region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ů? Ministerstvo s veřejnost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 nespolupracuje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 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řezna 2021, Praha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Českou republiku ček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v pr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ůběhu př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let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řechod od spalov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 uhlí k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energetice. Nejv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ěna proběhne v uheln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regionech. Jak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řesně bude transformace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Ústecka, Karlovarska a Moravskoslezska probíhat a jak ji bude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republika financovat, není jasné.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ípravy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ůležit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plán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zat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váznou. Místní se navíc informace z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íprav nedozvídají. Není ani jasné jak se budou moci do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íprav zapojit a zda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ůbec.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uhelné regiony mohou na sociáln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 spravedlivou transformaci čerpat pen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 z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ěkolika evropsk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fond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ů. Jen z Fondu spravedliv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transformace 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42 miliard korun. Aby je regiony mohly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ískat, musí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Česko vypracovat Pl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 spravedlivé územní transformace. Jedná se o strategii a typové projekty, které by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ěly jednotliv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ým region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ům usnadnit odklon od uhl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tvorbu nových pracovních míst v nízkoemisních odv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i budování kapacit a vyu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obnovitelných zdroj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ů. Aby pen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 putovaly, kam mají, musí plány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řesně 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ílit a odrá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žet potřeby a potenci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 daných region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Centrum pro dopravu a energetiku spole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čně s mezin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árodní organizací CEE Bankwatch Network v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práv</w:t>
        </w:r>
        <w:r>
          <w:rPr>
            <w:rFonts w:ascii="Arial" w:hAnsi="Arial" w:cs="Arial" w:eastAsia="Arial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ě vydan</w:t>
        </w:r>
        <w:r>
          <w:rPr>
            <w:rFonts w:ascii="Arial" w:hAnsi="Arial" w:cs="Arial" w:eastAsia="Arial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é publikaci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zmapovali, jak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ípravy plán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prob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íhají. Celý proces má v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republice na starosti Ministerstvo pro místní rozvoj. Problémem je v sou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časnosti hlavně špatn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komunikace. 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Ministerstvo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ídilo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webovou stránku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kde sice prezentuje svoji Transforma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platformu, ale 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ani odborná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řejnost tam nenajdou informace o tom, jak a kdy se do procesu zapojit. Řada lid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i organizací, jich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se spravedliv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transformace týká, tak nemá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žnost zjistit, co se s jejich regionem chyst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á. Umo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žnit veřejnosti pod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ílet se na tvorb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pl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a celkov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transparentnost postup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je proto v tuto chv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íli zásadní.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Participace a zapojen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řejnosti neznamen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pouze informovat 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čany a předn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šet jim,“ vysvětluje Zuzana Vondrov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á, projektová mana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žerka CDE,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se zabývá spravedlivou transformací uhelných region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Participace mus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být zalo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žena na možnosti včlenit se do diskuze a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ít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žnost děn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pozitivn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ovlivňovat. V tomto smyslu u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 orgány odpov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za tvo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Plán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zemn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spravedliv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transformace selhávají. Dosavadní proces spojený s transformací region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a čerp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áním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pen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ěz 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vytvá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dojem,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se jedn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pouze se zvanými a za zav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ými dve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řmi,“ upozorňuje.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Slovensku probíhá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íprava stejných plán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spravedliv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územní transformace. Slovenská vláda jednala krom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konzultantů pověřen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Evropskou komisí  i se stakeholdery z ekologických organizací o jejich 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áváních a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žadavc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ích. Výsledný informa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dokument o dal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postupu poté v únoru leto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ího roku rozeslala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šem dotyčn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ým krajským samosprávám,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ěstům v př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uhelných krajích a dal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nevládním organizacím.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“Je absolutní nezbytností zapojeným stakeholder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ům jasně a srozumitelně opakovat, kde se v procesu nach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ázíme, co se 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ď děje, co se děje se vstupy a co se bude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ít dále. Návrh komunikace musí pov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ěřen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konzulta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čnost dohodnout s př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ým krajem a ministerstvem a následn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mus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být zapracován do Zprávy o zapojení zainteresovaných stran,”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íká Lenka Il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íková z Priatelia Zeme CEPA.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Kontakty: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Václava Marková, mediální koordinátorka CDE,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vaclava.markova@cde-org.cz</w:t>
        </w:r>
      </w:hyperlink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Zuzana Vondrová, CDE,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zuzana.vondrova@cde-org.cz</w:t>
        </w:r>
      </w:hyperlink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Lenka Il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íková, Priatelia Zeme CEPA,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ilcikova@priateliazeme.sk</w:t>
        </w:r>
      </w:hyperlink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otaceeu.cz/cs/evropske-fondy-v-cr/kohezni-politika-po-roce-2020/uhelne-regiony/plan-spravedlive-uzemni-transformace-(psut)/transformacni-platforma" Id="docRId1" Type="http://schemas.openxmlformats.org/officeDocument/2006/relationships/hyperlink" /><Relationship TargetMode="External" Target="mailto:zuzana.vondrova@cde-org.cz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s://www.cde-org.cz/media/object/1694/2021-03-03_status-tjtps_update3march_final-1.pdf" Id="docRId0" Type="http://schemas.openxmlformats.org/officeDocument/2006/relationships/hyperlink" /><Relationship TargetMode="External" Target="mailto:vaclava.markova@cde-org.cz" Id="docRId2" Type="http://schemas.openxmlformats.org/officeDocument/2006/relationships/hyperlink" /><Relationship TargetMode="External" Target="mailto:ilcikova@priateliazeme.sk" Id="docRId4" Type="http://schemas.openxmlformats.org/officeDocument/2006/relationships/hyperlink" /><Relationship Target="styles.xml" Id="docRId6" Type="http://schemas.openxmlformats.org/officeDocument/2006/relationships/styles" /></Relationships>
</file>