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409575</wp:posOffset>
            </wp:positionV>
            <wp:extent cx="1252538" cy="503738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503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  <w:rtl w:val="0"/>
        </w:rPr>
        <w:t xml:space="preserve">Tisková zpráva Centra pro dopravu a energetiku</w:t>
      </w:r>
    </w:p>
    <w:p w:rsidR="00000000" w:rsidDel="00000000" w:rsidP="00000000" w:rsidRDefault="00000000" w:rsidRPr="00000000" w14:paraId="00000003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Jak se může Česko poučit z německého odklonu od uhlí?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Praha 19. října 2020 – M</w:t>
      </w:r>
      <w:r w:rsidDel="00000000" w:rsidR="00000000" w:rsidRPr="00000000">
        <w:rPr>
          <w:sz w:val="20"/>
          <w:szCs w:val="20"/>
          <w:rtl w:val="0"/>
        </w:rPr>
        <w:t xml:space="preserve">inistr Karel Havlíček minulý týden prohlásil, že by si představoval rok 2038 jako ideální datum odklonu od uhlí v ČR – stejné datum bylo schváleno v Německu. Ať už Uhelná komise rozhodne o roku 2038 jako o českém konci uhlí nebo ne, je pro nás zkušenost Německa s plánováním spravedlivé transformace energetiky oknem do blízké budoucnosti. Organizace E3G vydala publikaci, která analyzuje německou cestu ke stanovení datumu a způsobu odklonu od uhlí a spravedlivé transformace energetiky a představuje několik doporučení pro ostatní státy procházející stejným procesem.</w:t>
      </w:r>
    </w:p>
    <w:p w:rsidR="00000000" w:rsidDel="00000000" w:rsidP="00000000" w:rsidRDefault="00000000" w:rsidRPr="00000000" w14:paraId="00000007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Čím dříve, tím lépe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V EU se podíl uhlí na výrobě elektřiny v roce 2020 snížil o 32 % a mnoho uhelných elektráren již dnes není schopno konkurovat rychle se rozvíjejícím technologiím alternativních způsobu výroby energie, hlavně obnovitelným zdrojům. </w:t>
      </w:r>
      <w:r w:rsidDel="00000000" w:rsidR="00000000" w:rsidRPr="00000000">
        <w:rPr>
          <w:sz w:val="20"/>
          <w:szCs w:val="20"/>
          <w:rtl w:val="0"/>
        </w:rPr>
        <w:t xml:space="preserve">Formální stanovení data, od kdy přestaneme využívat uhlí, na roky pozdější než 2030 nemůže tento trend zastavit ani zpomalit. V Německu je dnes výroba uhelné energie na úrovni, na kterou měla podle vládních plánů odklonu klesnout až za šest let a německý ministr hospodářství prohlásil, že k odklonu od uhlí může dojít dříve než v roce 2038 právě kvůli těmto dynamickým změnám na trhu.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522450</wp:posOffset>
            </wp:positionH>
            <wp:positionV relativeFrom="paragraph">
              <wp:posOffset>13288</wp:posOffset>
            </wp:positionV>
            <wp:extent cx="4681943" cy="3308268"/>
            <wp:effectExtent b="0" l="0" r="0" t="0"/>
            <wp:wrapTopAndBottom distB="0" dist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-1574" l="0" r="0" t="1574"/>
                    <a:stretch>
                      <a:fillRect/>
                    </a:stretch>
                  </pic:blipFill>
                  <pic:spPr>
                    <a:xfrm>
                      <a:off x="0" y="0"/>
                      <a:ext cx="4681943" cy="33082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Zdroj infografiky Elektřina v ČR: výroba, spotřeba a emise: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https://faktaoklimatu.cz/infografiky/elektrina-cr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jisté, že s</w:t>
      </w:r>
      <w:r w:rsidDel="00000000" w:rsidR="00000000" w:rsidRPr="00000000">
        <w:rPr>
          <w:sz w:val="20"/>
          <w:szCs w:val="20"/>
          <w:rtl w:val="0"/>
        </w:rPr>
        <w:t xml:space="preserve">tanovení datumu odklonu od uhlí na pozdější roky než 2030 s sebou přinese navíc i nutné a časté úpravy celého procesu, hlavně kvůli vývoji politické situace a tržních podmínek. Příkladem je už dnes rychlý růst cen emisních povolenek, který úspěšně tlačí na uhelný průmysl a radikálně snižuje jeho rentabilnost. </w:t>
      </w:r>
      <w:r w:rsidDel="00000000" w:rsidR="00000000" w:rsidRPr="00000000">
        <w:rPr>
          <w:sz w:val="20"/>
          <w:szCs w:val="20"/>
          <w:rtl w:val="0"/>
        </w:rPr>
        <w:t xml:space="preserve">Tomáš Jungwirth z Centra pro dopravu a energetiku dodává: </w:t>
      </w:r>
      <w:r w:rsidDel="00000000" w:rsidR="00000000" w:rsidRPr="00000000">
        <w:rPr>
          <w:i w:val="1"/>
          <w:sz w:val="20"/>
          <w:szCs w:val="20"/>
          <w:rtl w:val="0"/>
        </w:rPr>
        <w:t xml:space="preserve">“Sám Karel Havlíček, stejně jako jeho německý protějšek, uznal, že zdražování emisních povolenek má potenciál výrazně urychlit vyřazení českých uhelných zdrojů. Není tedy důvod zbytečně odklon protahovat a snažit se uhelný průmysl udržet při životě i za cenu rostoucích nákladů a procesních problémů.”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Aktivně zapojit regionální a místní aktéry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Regionální a místní orgány, občanská společnost, malé a střední podniky, zástupci odborů a podobní aktéři mají největší znalosti regionálních priorit a potřeb. Právě oni musí být začleněni do příprav strategie transformace a do vývoje podpůrných opatření již od samého začátku. Jejich aktivní participace v procesu transformace jejich regionů by neměla začít až v momentě, kdy Uhelná komise dokončí svoji práci a předloží návrh termínu a procesu odklonu od uhlí. Tito aktéři by měli hrát důležitou roli již  při přípravě transformačních projektů a pokračovat aktivní kontrolou a sledováním jejich implementace po rozpuštění Uhelné komise.</w:t>
      </w:r>
    </w:p>
    <w:p w:rsidR="00000000" w:rsidDel="00000000" w:rsidP="00000000" w:rsidRDefault="00000000" w:rsidRPr="00000000" w14:paraId="00000010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Zuzana Vondrová z Centra pro dopravu a energetiku dodává: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“Zkušenost z Německa opět ukazuje, že regionální hlasy se nesmí přehlížet. Achillovou patou energetické transformace je neochota politické garnitury postupovat transparentně a inkluzivně. To je ovšem možné ovlivnit a nyní je ta pravá chvíle apelovat na politiky a požadovat rozumné využití evropských peněz a udržitelné řešení konce uhlí."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Peníze vynaložené na transformaci energetiky by měly být v souladu s klimatickými cíli Evropské unie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Německý zákon o strukturálních změnách vyžaduje, aby byly transformační projekty v gesci uhelných regionů v souladu s národní strategií udržitelnosti. Některé z prvních transformačních projektů, které byly v Německu schváleny, podporují rozvoj sítě výzkumných pracovišť pro vývoj nízkoemisních leteckých motorů a paliv budoucnosti. Dále jde například o projekty na rozvoj udržitelného vytápění nebo </w:t>
      </w:r>
      <w:r w:rsidDel="00000000" w:rsidR="00000000" w:rsidRPr="00000000">
        <w:rPr>
          <w:sz w:val="20"/>
          <w:szCs w:val="20"/>
          <w:rtl w:val="0"/>
        </w:rPr>
        <w:t xml:space="preserve">sdílení informací a know-how napříč sektory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Česku je ale velmi důležité, aby prostředky na transformaci uhelných regionů nebyly investovány do nových zdrojů emisí skleníkových plynů nebo jinak přispívat k poškozování životní prostředí. Důležité je investovat prostředky do technologií a infrastruktury, které povedou k dostupné čisté energetice. Zásadní pro transformaci uhelných regionů je také diverzifikace ekonomiky, podpora podnikatelských inkubátorů, malého a středního podnikání a oborů s vyšší přidanou hodnotou. Evropský mechanismus pro spravedlivou transformaci, konkrétně Fond pro spravedlivou transformaci, nesmí být oklikou využit na budování nové infrastruktury pro fosilní plyn nebo jiné fosilní zdroje.</w:t>
      </w:r>
    </w:p>
    <w:p w:rsidR="00000000" w:rsidDel="00000000" w:rsidP="00000000" w:rsidRDefault="00000000" w:rsidRPr="00000000" w14:paraId="00000017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Fakta – Česká republika: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ČR se vyrábí pouze 11 % elektřiny z obnovitelných zdrojů energie, zhruba třetina v jaderných elektrárnách a cca 43 % v elektrárnách spalujících hnědé uhlí.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ČR je přibližně 25 000 pracovních míst v těžebním a energetickém průmyslu.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 Polsku a Německu je ČR třetím největším producentem uhlí v EU, a emisí oxidu uhličitého.</w:t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Zdroje:</w:t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Mediální brifing Spravedlivá transformace energetiky</w:t>
        </w:r>
      </w:hyperlink>
      <w:r w:rsidDel="00000000" w:rsidR="00000000" w:rsidRPr="00000000">
        <w:rPr>
          <w:sz w:val="20"/>
          <w:szCs w:val="20"/>
          <w:rtl w:val="0"/>
        </w:rPr>
        <w:t xml:space="preserve"> 7.října 2020, videozáznam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Jak se (ne)připravit na konec uhlí</w:t>
        </w:r>
      </w:hyperlink>
      <w:r w:rsidDel="00000000" w:rsidR="00000000" w:rsidRPr="00000000">
        <w:rPr>
          <w:sz w:val="20"/>
          <w:szCs w:val="20"/>
          <w:rtl w:val="0"/>
        </w:rPr>
        <w:t xml:space="preserve">, září 2020, E3G</w:t>
      </w:r>
    </w:p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Financování Zelené dohody pro Evropu</w:t>
        </w:r>
      </w:hyperlink>
      <w:r w:rsidDel="00000000" w:rsidR="00000000" w:rsidRPr="00000000">
        <w:rPr>
          <w:sz w:val="20"/>
          <w:szCs w:val="20"/>
          <w:rtl w:val="0"/>
        </w:rPr>
        <w:t xml:space="preserve">, červenec 2020, CEE Bankwatch Network</w:t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novináře</w:t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Nicole Princlová, komunikační koordinátorka CDE,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nicole.princlova@cde-org.cz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Další užitečné informace k tématu</w:t>
      </w:r>
    </w:p>
    <w:p w:rsidR="00000000" w:rsidDel="00000000" w:rsidP="00000000" w:rsidRDefault="00000000" w:rsidRPr="00000000" w14:paraId="00000026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Devět ponaučení z německé zkušenosti plánování konce uhlí pro ostatní země transformující energetiku </w:t>
      </w:r>
      <w:r w:rsidDel="00000000" w:rsidR="00000000" w:rsidRPr="00000000">
        <w:rPr>
          <w:sz w:val="20"/>
          <w:szCs w:val="20"/>
          <w:rtl w:val="0"/>
        </w:rPr>
        <w:t xml:space="preserve">(zdroj E3G, Jak se (ne)připravit na konec uhlí, září 2020):</w:t>
      </w:r>
    </w:p>
    <w:p w:rsidR="00000000" w:rsidDel="00000000" w:rsidP="00000000" w:rsidRDefault="00000000" w:rsidRPr="00000000" w14:paraId="00000028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Vyjednání a realizace odstavení uhelných kapacit vyžaduje silné politické vedení.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Je-li ustanovena Uhelná komise, vláda musí zajistit transparentní proces jednání a plánování a jasně sdělit, jak budou doporučení Uhelné komise aplikována.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Určení pozdějšího data odklonu od uhlí debatu neuklidní a může vyžadovat budoucí úpravy procesu poté, co dojde k dalším politickým a tržním změnám.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Legislativní rámce pro odklon od uhlí a podporu transformace musí zajistit rovnováhu mezi stabilitou plánů a dostatečnou flexibilitou pro adaptaci na proměnlivé okolnosti.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Kompenzace pro provozovatele elektráren mohou být opodstatněné za výjimečných okolností, ale musí být založeny na ekonomických důkazech a být v souladu s vytyčenými cíli v oblasti klimatu.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Rozvoj opatření pro spravedlivou transformaci vyžaduje silné zapojení regionálních a místních aktérů.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Přijatá opatření pro spravedlivou transformaci musejí být v souladu s klimatickými cíli a principy udržitelného rozvoje.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Odstavování uhelných kapacit vyžaduje, aby vlády vybudovaly nové kapacity obnovitelných zdrojů energie a související infrastrukturu.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Příslušné osoby a orgány by měly při navrhování odklonu od uhlí vzít v potaz dobré i špatné postupy z jiných zemí.</w:t>
      </w:r>
    </w:p>
    <w:p w:rsidR="00000000" w:rsidDel="00000000" w:rsidP="00000000" w:rsidRDefault="00000000" w:rsidRPr="00000000" w14:paraId="00000032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114300" distT="114300" distL="114300" distR="114300">
            <wp:extent cx="5906625" cy="392473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2512" l="0" r="0" t="3499"/>
                    <a:stretch>
                      <a:fillRect/>
                    </a:stretch>
                  </pic:blipFill>
                  <pic:spPr>
                    <a:xfrm>
                      <a:off x="0" y="0"/>
                      <a:ext cx="5906625" cy="39247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Zdroj infrografiky Uhelný phase-out ve státech EU: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https://faktaoklimatu.cz/infografiky/uhelny-phaseout-eu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Financování zelené energetické přeměny EU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Zelená dohoda pro Evropu: do r. 2050 má být Evropa první klimaticky neutrální kontinent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Investiční plán pro Evropu: mobilizace udržitelných investic ve výši 1 bilionu EUR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Mechanismus pro spravedlivou transformaci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zvláštní režim spravedlivé transformace v rámci programu InvestEU </w:t>
      </w:r>
    </w:p>
    <w:p w:rsidR="00000000" w:rsidDel="00000000" w:rsidP="00000000" w:rsidRDefault="00000000" w:rsidRPr="00000000" w14:paraId="0000003A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úvěrový nástroj EIB pro veřejný sektor 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 spravedlivé transformace (17,5 mld. EUR)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Fond spravedlivé transformace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Evropská komise jej představila na začátku tohoto roku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legislativní proces není dosud uzavřený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ČR bude pravděpodobně 3. nebo 4. největším příjemcem 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možný limit 50 % částky pro státy, které nepřijaly závazek klimatické neutrality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složky: víceletý finanční rámec + balíček obnovy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koordinace MŽP ve spolupráci s MMR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má sloužit na investice do diverzifikace ekonomiky, čisté energetiky, zajištění zaměstnanosti, obnovy životního prostředí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nebudou z něj podpořeny projekty související s výrobou elektřiny z jádra nebo investice spojené se spalováním fosilních paliv (fosilní plyn je však stále s otazníkem)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Plány spravedlivé územní transformace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základní dokument pro čerpání z Fondu pro spravedlivou transformaci - takový “jízdní řád” transformace na dalších 10 let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návrh procesu transformace do r. 2030 konzistentní s:</w:t>
      </w:r>
    </w:p>
    <w:p w:rsidR="00000000" w:rsidDel="00000000" w:rsidP="00000000" w:rsidRDefault="00000000" w:rsidRPr="00000000" w14:paraId="0000004A">
      <w:pPr>
        <w:numPr>
          <w:ilvl w:val="1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Vnitrostátním plánem v oblasti energetiky a klimatu </w:t>
      </w:r>
    </w:p>
    <w:p w:rsidR="00000000" w:rsidDel="00000000" w:rsidP="00000000" w:rsidRDefault="00000000" w:rsidRPr="00000000" w14:paraId="0000004B">
      <w:pPr>
        <w:numPr>
          <w:ilvl w:val="1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transformací na klimaticky neutrální ekonomiku   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zahrnuje strategii i aktivity jednotlivých států, které by měly řešit sociální, hospodářské i environmentální výzvy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finalizace těchto plánů má být v roce 2021, poté je kontroluje Evropská komise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Procesní požadavky na Plány spravedlivé územní transformace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zajištění principu partnerství</w:t>
      </w:r>
    </w:p>
    <w:p w:rsidR="00000000" w:rsidDel="00000000" w:rsidP="00000000" w:rsidRDefault="00000000" w:rsidRPr="00000000" w14:paraId="00000051">
      <w:pPr>
        <w:numPr>
          <w:ilvl w:val="1"/>
          <w:numId w:val="7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závazky k transparentnosti</w:t>
      </w:r>
    </w:p>
    <w:p w:rsidR="00000000" w:rsidDel="00000000" w:rsidP="00000000" w:rsidRDefault="00000000" w:rsidRPr="00000000" w14:paraId="00000052">
      <w:pPr>
        <w:numPr>
          <w:ilvl w:val="1"/>
          <w:numId w:val="7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odpovědnost za rozhodování a zajištění vhodných participativních procesů 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roční odhad redukce emisí skleníkových plynů, ke které dojde díky implementaci PSÚT, a další přínosy tohoto plánu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vyjmenování typů projektů, které nesmějí být financovány a přesný popis kritérií, kterými se projekty posuzují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spravedlivý rozhodovací proces – je důležité mít efektivní koordinační orgán, který spolu s ostatními hráči procesu určí počet a rozsah projektů, odsouhlasí strategii a bude sledovat výsledky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Obsahové požadavky na Plány spravedlivé územní transformace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musí jít o investice do technologií a infrastruktury, které povedou k dostupné čisté energetice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rozvoj vzdělávacích institucí včetně inovačních aktivit a vědy, zvyšování kvalifikace pracovníků 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diverzifikace ekonomiky: nové firmy, podnikatelské inkubátory, malé a střední podnikání, vyšší přidaná hodnota   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jasné NE následujícím záměrům:</w:t>
      </w:r>
    </w:p>
    <w:p w:rsidR="00000000" w:rsidDel="00000000" w:rsidP="00000000" w:rsidRDefault="00000000" w:rsidRPr="00000000" w14:paraId="0000005C">
      <w:pPr>
        <w:numPr>
          <w:ilvl w:val="1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investice do oblasti fosilních paliv</w:t>
      </w:r>
    </w:p>
    <w:p w:rsidR="00000000" w:rsidDel="00000000" w:rsidP="00000000" w:rsidRDefault="00000000" w:rsidRPr="00000000" w14:paraId="0000005D">
      <w:pPr>
        <w:numPr>
          <w:ilvl w:val="1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investice do dekontaminace či rekultivace, za které je ze zákona zodpovědný podnikatelský subjekt</w:t>
      </w:r>
    </w:p>
    <w:p w:rsidR="00000000" w:rsidDel="00000000" w:rsidP="00000000" w:rsidRDefault="00000000" w:rsidRPr="00000000" w14:paraId="0000005E">
      <w:pPr>
        <w:numPr>
          <w:ilvl w:val="1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investice do spaloven odpadu a jiných zařízení, které zvyšují produkci skleníkových plynů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it.ly/klimafondyEU" TargetMode="External"/><Relationship Id="rId10" Type="http://schemas.openxmlformats.org/officeDocument/2006/relationships/hyperlink" Target="http://bit.ly/konec_uhli" TargetMode="External"/><Relationship Id="rId13" Type="http://schemas.openxmlformats.org/officeDocument/2006/relationships/image" Target="media/image1.png"/><Relationship Id="rId12" Type="http://schemas.openxmlformats.org/officeDocument/2006/relationships/hyperlink" Target="mailto:nicole.princlova@cde-org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watch/live/?v=996563080859814&amp;ref=watch_permalink" TargetMode="External"/><Relationship Id="rId14" Type="http://schemas.openxmlformats.org/officeDocument/2006/relationships/hyperlink" Target="https://faktaoklimatu.cz/infografiky/uhelny-phaseout-eu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yperlink" Target="https://faktaoklimatu.cz/infografiky/elektrina-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