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7DD" w:rsidRDefault="00282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Evropský parlament podpořil fosilní plyn </w:t>
      </w:r>
    </w:p>
    <w:p w:rsidR="002747DD" w:rsidRDefault="00282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úkor pomoci uhelným regionům</w:t>
      </w:r>
    </w:p>
    <w:p w:rsidR="002747DD" w:rsidRDefault="002747DD">
      <w:pPr>
        <w:jc w:val="both"/>
      </w:pPr>
    </w:p>
    <w:p w:rsidR="002747DD" w:rsidRDefault="0028280C">
      <w:pPr>
        <w:jc w:val="both"/>
      </w:pPr>
      <w:r>
        <w:t>16. září 2020, Praha – Evropský parlament dnes přijal návrh, který umožní využít peníze určené na obnovu uhelných regionů i k financování fosilního plynu. Zkomplikoval tím uhelným regionům cestu k sociálně a ekonomicky spravedlivému odklonu od uhlí a uvoln</w:t>
      </w:r>
      <w:r>
        <w:t>il cestu fosilnímu průmyslu.</w:t>
      </w:r>
    </w:p>
    <w:p w:rsidR="002747DD" w:rsidRDefault="002747DD">
      <w:pPr>
        <w:jc w:val="both"/>
      </w:pPr>
    </w:p>
    <w:p w:rsidR="002747DD" w:rsidRDefault="0028280C">
      <w:pPr>
        <w:jc w:val="both"/>
      </w:pPr>
      <w:r>
        <w:t xml:space="preserve">Na dnešním jednání Evropského parlamentu o podmínkách využití Fondu pro spravedlivou transformaci přijali zástupci členských států výjimku, která není v souladu se závazkem EU k postupnému ukončení používání fosilních paliv a </w:t>
      </w:r>
      <w:r>
        <w:t>dosažení uhlíkové neutrality. Možnost financovat infrastrukturu pro spalování fosilního plynu ubírá z fondu peníze, které jsou potřebné pro rozvoj obnovitelných zdrojů. Argument, že se tedy jedná o opatření, které nám pomůže na cestě k uhlíkově neutrální e</w:t>
      </w:r>
      <w:r>
        <w:t>konomice, je neplatný.</w:t>
      </w:r>
    </w:p>
    <w:p w:rsidR="002747DD" w:rsidRDefault="0028280C">
      <w:pPr>
        <w:spacing w:before="240" w:after="240"/>
        <w:jc w:val="both"/>
      </w:pPr>
      <w:r>
        <w:rPr>
          <w:i/>
        </w:rPr>
        <w:t xml:space="preserve">“Účelem Fondu pro spravedlivou transformaci je zmírnit negativní dopady přechodu na </w:t>
      </w:r>
      <w:proofErr w:type="spellStart"/>
      <w:r>
        <w:rPr>
          <w:i/>
        </w:rPr>
        <w:t>nízkoemisní</w:t>
      </w:r>
      <w:proofErr w:type="spellEnd"/>
      <w:r>
        <w:rPr>
          <w:i/>
        </w:rPr>
        <w:t xml:space="preserve"> ekonomiku právě v těch regionech, které jsou na fosilním průmyslu nejvíce závislé. Ty totiž ponesou největší ekonomickou zátěž, a proto m</w:t>
      </w:r>
      <w:r>
        <w:rPr>
          <w:i/>
        </w:rPr>
        <w:t xml:space="preserve">usí peníze z fondu sloužit jako zdroj financí pro smysluplné projekty na rozvoj obnovitelných zdrojů, začleňování zaměstnanců upadajícího uhelného průmyslu, nebo vzdělávání,” </w:t>
      </w:r>
      <w:r>
        <w:t>okomentovala rozhodnutí Parlamentu Zuzana Vondrová z Centra pro dopravu a energet</w:t>
      </w:r>
      <w:r>
        <w:t>iku.</w:t>
      </w:r>
    </w:p>
    <w:p w:rsidR="002747DD" w:rsidRDefault="0028280C">
      <w:pPr>
        <w:jc w:val="both"/>
      </w:pPr>
      <w:r>
        <w:t>České republice umožňuje tato výjimka čerpat dotace ze zmíněného fondu nejen na snižování spotřeby energie a rozvoj obnovitelných zdrojů energie, ale i na stavbu plynových zdrojů.</w:t>
      </w:r>
    </w:p>
    <w:p w:rsidR="002747DD" w:rsidRDefault="002747DD">
      <w:pPr>
        <w:jc w:val="both"/>
        <w:rPr>
          <w:i/>
        </w:rPr>
      </w:pPr>
    </w:p>
    <w:p w:rsidR="002747DD" w:rsidRDefault="0028280C">
      <w:pPr>
        <w:jc w:val="both"/>
      </w:pPr>
      <w:r>
        <w:rPr>
          <w:i/>
        </w:rPr>
        <w:t>“Nejvíce ze všeho potřebuje Česká republika nastartovat rozvoj domácíc</w:t>
      </w:r>
      <w:r>
        <w:rPr>
          <w:i/>
        </w:rPr>
        <w:t xml:space="preserve">h obnovitelných zdrojů energie a tam musíme napřít naše úsilí a evropské peníze, které se nám nabízí. To je totiž klíč k úplnému konci uhlí, který je nutný kvůli změně klimatu a zároveň nevyhnutelný z důvodu neustálého růstu cen emisních povolenek. Jedině </w:t>
      </w:r>
      <w:r>
        <w:rPr>
          <w:i/>
        </w:rPr>
        <w:t xml:space="preserve">obnovitelné zdroje přinesou dlouhodobě udržitelné uplatnění pro lidi a firmy v uhelných regionech,” </w:t>
      </w:r>
      <w:r>
        <w:t xml:space="preserve">poznamenal Jiří </w:t>
      </w:r>
      <w:proofErr w:type="spellStart"/>
      <w:r>
        <w:t>Koželouh</w:t>
      </w:r>
      <w:proofErr w:type="spellEnd"/>
      <w:r>
        <w:t xml:space="preserve"> z Hnutí DUHA.</w:t>
      </w:r>
    </w:p>
    <w:p w:rsidR="002747DD" w:rsidRDefault="0028280C">
      <w:pPr>
        <w:spacing w:before="240" w:after="240"/>
        <w:jc w:val="both"/>
      </w:pPr>
      <w:r>
        <w:t>ČR stále nemá jasno v tom, jak se ke spravedlivé transformaci uhelných regionů postaví. Vláda ani po ročním fungování</w:t>
      </w:r>
      <w:r>
        <w:t xml:space="preserve"> Uhelné komise nebyla schopna stanovit přesné datum, do kdy se u nás ukončí těžba a spalování uhlí. Nyní je třeba postupovat transparentně a zevrubně posoudit projekty, které budou z Fondu pro spravedlivou transformaci podpořeny. Veřejnost musí mít možnost</w:t>
      </w:r>
      <w:r>
        <w:t xml:space="preserve"> kontrolovat postup, jakým chtějí političtí představitelé využít veřejné peníze.</w:t>
      </w:r>
    </w:p>
    <w:p w:rsidR="002747DD" w:rsidRDefault="0028280C">
      <w:pPr>
        <w:jc w:val="both"/>
        <w:rPr>
          <w:i/>
        </w:rPr>
      </w:pPr>
      <w:r>
        <w:t xml:space="preserve">Michaela Pixová z Klimatické koalice k tomu dodává: </w:t>
      </w:r>
      <w:r>
        <w:rPr>
          <w:i/>
        </w:rPr>
        <w:t xml:space="preserve">“Evropská unie se chystá vynaložit obrovskou sumu do transformace směrem k čistší budoucnosti, kterou jednou budou splácet </w:t>
      </w:r>
      <w:r>
        <w:rPr>
          <w:i/>
        </w:rPr>
        <w:t>příští generace. Je proto zcela zásadní částku vynaložit způsobem, který mladým lidem kromě obrovského dluhu nenadělí také další devastaci životního prostředí a s tím související nejistou budoucnost.”</w:t>
      </w:r>
    </w:p>
    <w:p w:rsidR="002747DD" w:rsidRDefault="002747DD">
      <w:pPr>
        <w:jc w:val="both"/>
        <w:rPr>
          <w:b/>
        </w:rPr>
      </w:pPr>
    </w:p>
    <w:p w:rsidR="002747DD" w:rsidRDefault="0028280C">
      <w:pPr>
        <w:numPr>
          <w:ilvl w:val="0"/>
          <w:numId w:val="1"/>
        </w:numPr>
        <w:jc w:val="both"/>
      </w:pPr>
      <w:r>
        <w:t xml:space="preserve">Fond spravedlivé transformace je součástí </w:t>
      </w:r>
      <w:proofErr w:type="gramStart"/>
      <w:r>
        <w:t>Zelené</w:t>
      </w:r>
      <w:proofErr w:type="gramEnd"/>
      <w:r>
        <w:t xml:space="preserve"> dohod</w:t>
      </w:r>
      <w:r>
        <w:t>y pro Evropu a jeho objem je 17,5 mld. EUR.</w:t>
      </w:r>
      <w:r>
        <w:rPr>
          <w:vertAlign w:val="superscript"/>
        </w:rPr>
        <w:footnoteReference w:id="1"/>
      </w:r>
    </w:p>
    <w:p w:rsidR="002747DD" w:rsidRDefault="0028280C">
      <w:pPr>
        <w:numPr>
          <w:ilvl w:val="0"/>
          <w:numId w:val="1"/>
        </w:numPr>
        <w:jc w:val="both"/>
      </w:pPr>
      <w:r>
        <w:lastRenderedPageBreak/>
        <w:t>Spalování fosilního plynu produkuje emise oxidu uhličitého a jeho těžba i přeprava způsobují úniky metanu. Metan je druhým nejškodlivějším skleníkový plynem</w:t>
      </w:r>
      <w:r>
        <w:rPr>
          <w:vertAlign w:val="superscript"/>
        </w:rPr>
        <w:footnoteReference w:id="2"/>
      </w:r>
      <w:r>
        <w:t xml:space="preserve"> a přispívá společně s oxidem uhličitým ke zvyšování</w:t>
      </w:r>
      <w:r>
        <w:t xml:space="preserve"> průměrné globální teploty na Zemi.</w:t>
      </w:r>
    </w:p>
    <w:p w:rsidR="002747DD" w:rsidRDefault="0028280C">
      <w:pPr>
        <w:numPr>
          <w:ilvl w:val="0"/>
          <w:numId w:val="1"/>
        </w:numPr>
        <w:jc w:val="both"/>
      </w:pPr>
      <w:r>
        <w:t>Investice do energie z obnovitelných zdrojů přinášejí až třikrát více pracovních míst na jedno investované euro než stejné investice do energie z fosilních paliv.</w:t>
      </w:r>
      <w:r>
        <w:rPr>
          <w:vertAlign w:val="superscript"/>
        </w:rPr>
        <w:footnoteReference w:id="3"/>
      </w:r>
    </w:p>
    <w:p w:rsidR="002747DD" w:rsidRDefault="002747DD">
      <w:pPr>
        <w:jc w:val="both"/>
      </w:pPr>
    </w:p>
    <w:p w:rsidR="002747DD" w:rsidRDefault="0028280C">
      <w:pPr>
        <w:jc w:val="both"/>
      </w:pPr>
      <w:r>
        <w:rPr>
          <w:noProof/>
        </w:rPr>
        <w:drawing>
          <wp:inline distT="114300" distB="114300" distL="114300" distR="114300">
            <wp:extent cx="5731200" cy="4051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7DD" w:rsidRDefault="0028280C">
      <w:r>
        <w:t xml:space="preserve">Graf je ke stažení v tiskové kvalitě zde: </w:t>
      </w:r>
      <w:hyperlink r:id="rId8">
        <w:r>
          <w:rPr>
            <w:color w:val="1155CC"/>
            <w:u w:val="single"/>
          </w:rPr>
          <w:t>https://faktaoklimatu.cz/infografiky/uhelny-phaseout-eu</w:t>
        </w:r>
      </w:hyperlink>
    </w:p>
    <w:p w:rsidR="002747DD" w:rsidRDefault="002747DD">
      <w:pPr>
        <w:jc w:val="both"/>
        <w:rPr>
          <w:b/>
        </w:rPr>
      </w:pPr>
    </w:p>
    <w:p w:rsidR="002747DD" w:rsidRDefault="0028280C">
      <w:pPr>
        <w:rPr>
          <w:b/>
        </w:rPr>
      </w:pPr>
      <w:r>
        <w:rPr>
          <w:b/>
        </w:rPr>
        <w:t xml:space="preserve">Kontakt: </w:t>
      </w:r>
    </w:p>
    <w:p w:rsidR="002747DD" w:rsidRDefault="0028280C">
      <w:r>
        <w:t xml:space="preserve">Nicole </w:t>
      </w:r>
      <w:proofErr w:type="spellStart"/>
      <w:r>
        <w:t>Princlová</w:t>
      </w:r>
      <w:proofErr w:type="spellEnd"/>
      <w:r>
        <w:t xml:space="preserve">, komunikační koordinátorka Centrum pro </w:t>
      </w:r>
      <w:r w:rsidR="001B53B1">
        <w:t>dopravu</w:t>
      </w:r>
      <w:r>
        <w:t xml:space="preserve"> a energetiku,</w:t>
      </w:r>
    </w:p>
    <w:p w:rsidR="002747DD" w:rsidRDefault="0028280C">
      <w:r>
        <w:t xml:space="preserve"> +420 731 281 023, </w:t>
      </w:r>
      <w:hyperlink r:id="rId9">
        <w:r>
          <w:rPr>
            <w:color w:val="1155CC"/>
            <w:u w:val="single"/>
          </w:rPr>
          <w:t>nicole.princlova@cde-org.cz</w:t>
        </w:r>
      </w:hyperlink>
    </w:p>
    <w:p w:rsidR="002747DD" w:rsidRDefault="002747DD"/>
    <w:p w:rsidR="002747DD" w:rsidRDefault="0028280C">
      <w:pPr>
        <w:spacing w:line="360" w:lineRule="auto"/>
        <w:jc w:val="both"/>
      </w:pPr>
      <w:r>
        <w:t xml:space="preserve">Zuzana Vondrová, </w:t>
      </w:r>
      <w:hyperlink r:id="rId10">
        <w:r>
          <w:rPr>
            <w:color w:val="1155CC"/>
            <w:u w:val="single"/>
          </w:rPr>
          <w:t>zuzana.vodnrova@cde-org.cz</w:t>
        </w:r>
      </w:hyperlink>
    </w:p>
    <w:p w:rsidR="002747DD" w:rsidRDefault="0028280C">
      <w:pPr>
        <w:spacing w:line="360" w:lineRule="auto"/>
        <w:jc w:val="both"/>
      </w:pPr>
      <w:r>
        <w:t xml:space="preserve">Jiří </w:t>
      </w:r>
      <w:proofErr w:type="spellStart"/>
      <w:r>
        <w:t>Koželouh</w:t>
      </w:r>
      <w:proofErr w:type="spellEnd"/>
      <w:r>
        <w:t xml:space="preserve">, </w:t>
      </w:r>
      <w:hyperlink r:id="rId11">
        <w:r>
          <w:rPr>
            <w:color w:val="1155CC"/>
            <w:u w:val="single"/>
          </w:rPr>
          <w:t>jiri.kozelouh@hnutiduha.cz</w:t>
        </w:r>
      </w:hyperlink>
    </w:p>
    <w:p w:rsidR="002747DD" w:rsidRDefault="002747DD">
      <w:pPr>
        <w:jc w:val="both"/>
      </w:pPr>
    </w:p>
    <w:sectPr w:rsidR="002747D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280C" w:rsidRDefault="0028280C">
      <w:pPr>
        <w:spacing w:line="240" w:lineRule="auto"/>
      </w:pPr>
      <w:r>
        <w:separator/>
      </w:r>
    </w:p>
  </w:endnote>
  <w:endnote w:type="continuationSeparator" w:id="0">
    <w:p w:rsidR="0028280C" w:rsidRDefault="0028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280C" w:rsidRDefault="0028280C">
      <w:pPr>
        <w:spacing w:line="240" w:lineRule="auto"/>
      </w:pPr>
      <w:r>
        <w:separator/>
      </w:r>
    </w:p>
  </w:footnote>
  <w:footnote w:type="continuationSeparator" w:id="0">
    <w:p w:rsidR="0028280C" w:rsidRDefault="0028280C">
      <w:pPr>
        <w:spacing w:line="240" w:lineRule="auto"/>
      </w:pPr>
      <w:r>
        <w:continuationSeparator/>
      </w:r>
    </w:p>
  </w:footnote>
  <w:footnote w:id="1">
    <w:p w:rsidR="002747DD" w:rsidRDefault="0028280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CEE </w:t>
      </w:r>
      <w:proofErr w:type="spellStart"/>
      <w:r>
        <w:rPr>
          <w:sz w:val="20"/>
          <w:szCs w:val="20"/>
        </w:rPr>
        <w:t>Bankwatch</w:t>
      </w:r>
      <w:proofErr w:type="spellEnd"/>
      <w:r>
        <w:rPr>
          <w:sz w:val="20"/>
          <w:szCs w:val="20"/>
        </w:rPr>
        <w:t xml:space="preserve"> Network, červenec 2020, “</w:t>
      </w:r>
      <w:hyperlink r:id="rId1">
        <w:r>
          <w:rPr>
            <w:color w:val="1155CC"/>
            <w:sz w:val="20"/>
            <w:szCs w:val="20"/>
            <w:u w:val="single"/>
          </w:rPr>
          <w:t xml:space="preserve">Financování </w:t>
        </w:r>
        <w:proofErr w:type="gramStart"/>
        <w:r>
          <w:rPr>
            <w:color w:val="1155CC"/>
            <w:sz w:val="20"/>
            <w:szCs w:val="20"/>
            <w:u w:val="single"/>
          </w:rPr>
          <w:t>Zelené</w:t>
        </w:r>
        <w:proofErr w:type="gramEnd"/>
        <w:r>
          <w:rPr>
            <w:color w:val="1155CC"/>
            <w:sz w:val="20"/>
            <w:szCs w:val="20"/>
            <w:u w:val="single"/>
          </w:rPr>
          <w:t xml:space="preserve"> dohody pro Evropu</w:t>
        </w:r>
      </w:hyperlink>
      <w:r>
        <w:rPr>
          <w:sz w:val="20"/>
          <w:szCs w:val="20"/>
        </w:rPr>
        <w:t>”</w:t>
      </w:r>
    </w:p>
  </w:footnote>
  <w:footnote w:id="2">
    <w:p w:rsidR="002747DD" w:rsidRDefault="0028280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Energy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Watch</w:t>
      </w:r>
      <w:proofErr w:type="spellEnd"/>
      <w:r>
        <w:rPr>
          <w:sz w:val="20"/>
          <w:szCs w:val="20"/>
        </w:rPr>
        <w:t xml:space="preserve"> Group, 2019 “ Natural </w:t>
      </w:r>
      <w:proofErr w:type="spellStart"/>
      <w:r>
        <w:rPr>
          <w:sz w:val="20"/>
          <w:szCs w:val="20"/>
        </w:rPr>
        <w:t>gas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makes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contribution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climate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” </w:t>
      </w:r>
      <w:hyperlink r:id="rId2">
        <w:r>
          <w:rPr>
            <w:color w:val="1155CC"/>
            <w:sz w:val="20"/>
            <w:szCs w:val="20"/>
            <w:u w:val="single"/>
          </w:rPr>
          <w:t>http://energywatchgroup.org/natural-gas-makes-no-contribution-to-climate-protection</w:t>
        </w:r>
      </w:hyperlink>
    </w:p>
  </w:footnote>
  <w:footnote w:id="3">
    <w:p w:rsidR="002747DD" w:rsidRDefault="0028280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IRENA, červen 2020, “</w:t>
      </w:r>
      <w:hyperlink r:id="rId3">
        <w:r>
          <w:rPr>
            <w:color w:val="0000FF"/>
            <w:sz w:val="20"/>
            <w:szCs w:val="20"/>
            <w:u w:val="single"/>
          </w:rPr>
          <w:t>Post-COVID recovery: An agenda for resilience, development and equality</w:t>
        </w:r>
      </w:hyperlink>
      <w:r>
        <w:rPr>
          <w:sz w:val="20"/>
          <w:szCs w:val="20"/>
        </w:rPr>
        <w:t xml:space="preserve">” </w:t>
      </w:r>
      <w:hyperlink r:id="rId4">
        <w:r>
          <w:rPr>
            <w:color w:val="0000FF"/>
            <w:sz w:val="20"/>
            <w:szCs w:val="20"/>
            <w:u w:val="single"/>
          </w:rPr>
          <w:t>https://www.iea.org/reports/sustainable</w:t>
        </w:r>
        <w:r>
          <w:rPr>
            <w:color w:val="0000FF"/>
            <w:sz w:val="20"/>
            <w:szCs w:val="20"/>
            <w:u w:val="single"/>
          </w:rPr>
          <w:t>-recovery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4BB"/>
    <w:multiLevelType w:val="multilevel"/>
    <w:tmpl w:val="E6F4D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DD"/>
    <w:rsid w:val="001B53B1"/>
    <w:rsid w:val="002747DD"/>
    <w:rsid w:val="002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5A0440-DFBC-C940-8E48-9EAC316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aoklimatu.cz/infografiky/uhelny-phaseout-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kozelouh@hnutiduh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uzana.vodnrova@cde-or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princlova@cde-org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rena.org/-/media/Files/IRENA/Agency/Publication/2020/Jun/IRENA_Post-COVID_Recovery_2020.pdf" TargetMode="External"/><Relationship Id="rId2" Type="http://schemas.openxmlformats.org/officeDocument/2006/relationships/hyperlink" Target="http://energywatchgroup.org/natural-gas-makes-no-contribution-to-climate-protection" TargetMode="External"/><Relationship Id="rId1" Type="http://schemas.openxmlformats.org/officeDocument/2006/relationships/hyperlink" Target="https://www.cde-org.cz/media/object/1604/eu_funds_guidebook_new_numbers_sept.pdf" TargetMode="External"/><Relationship Id="rId4" Type="http://schemas.openxmlformats.org/officeDocument/2006/relationships/hyperlink" Target="https://www.iea.org/reports/sustainable-re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Princlová</cp:lastModifiedBy>
  <cp:revision>2</cp:revision>
  <dcterms:created xsi:type="dcterms:W3CDTF">2020-09-16T15:57:00Z</dcterms:created>
  <dcterms:modified xsi:type="dcterms:W3CDTF">2020-09-16T15:59:00Z</dcterms:modified>
</cp:coreProperties>
</file>