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Česká republika může dosáhnout na miliardy z EU, potřebuje k tomu ale plán spravedlivé transformace uhelných regionů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11. srpna 2020, Praha – Termín spravedlivá transformace představuje koncept sociálně ohleduplného odklonu od uhlí a patří mezi základní předpoklady pro úspěšný přechod na nízkouhlíkovou energetiku. Evropská unie vyčlenila na pomoc uhelným regionům celkem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17,5 miliardy EUR</w:t>
        </w:r>
      </w:hyperlink>
      <w:r w:rsidDel="00000000" w:rsidR="00000000" w:rsidRPr="00000000">
        <w:rPr>
          <w:rtl w:val="0"/>
        </w:rPr>
        <w:t xml:space="preserve">, které maají pomoci členským zemím připravit se na dnes už jistý konec doby uhelné. Peníze mají podpořit plány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Zelené dohody</w:t>
        </w:r>
      </w:hyperlink>
      <w:r w:rsidDel="00000000" w:rsidR="00000000" w:rsidRPr="00000000">
        <w:rPr>
          <w:rtl w:val="0"/>
        </w:rPr>
        <w:t xml:space="preserve"> především skrze řízenou pomoc pro obce a regiony, které budou snižováním emisí skleníkových plynů postiženy nejvíce. 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Tempo, jakým se současné plány na odklon od uhlí vyvíjejí, se neustále zrychluje a těžební průmysl navíc v několika zemích EU tvrdě zasáhla koronavirová krize a zrychlila tak předpokládané plány na ukončení těžby v mnoha dolech. Naše tři regiony s bohatou těžební historií – Moravskoslezský, Ústecký a Karlovarský kraj – jsou stále výrazně ekonomicky navázány na uhlí a čeká je tedy náročná a hluboká přeměna. V porovnání s ostatními kraji v ČR patří mimo jiné mezi ty s nejvyšší mírou nezaměstnanosti a nejvyšším počtem osob v exekuci.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Michaela Pixová, komunikační koordinátorka Klimatické koalice:</w:t>
      </w:r>
      <w:r w:rsidDel="00000000" w:rsidR="00000000" w:rsidRPr="00000000">
        <w:rPr>
          <w:b w:val="1"/>
          <w:i w:val="1"/>
          <w:rtl w:val="0"/>
        </w:rPr>
        <w:t xml:space="preserve"> “</w:t>
      </w:r>
      <w:r w:rsidDel="00000000" w:rsidR="00000000" w:rsidRPr="00000000">
        <w:rPr>
          <w:i w:val="1"/>
          <w:rtl w:val="0"/>
        </w:rPr>
        <w:t xml:space="preserve">Krušnohorská oblast a Moravskoslezský kraj v rámci Česka představují tzv. strukturálně postižené a hospodářsky slabé kraje, které v důsledku úpadku tamních průmyslových odvětví po roce 1989 prochází hlubokou restrukturalizací. Ta se projevuje mnoha socioekonomickými problémy, k nimž kromě vysoké nezaměstnanosti a celkově nižší kvality života patří také nižší naděje dožití, vyšší míra respiračních onemocnění a značně poškozené životní prostředí. Evropské peníze vázané na Zelenou dohodu dávají těmto regionům neopakovatelnou šanci nejen překonat stín vlastní minulosti a postavit se na vlastní nohy, ale také dosáhnout prosperity a výrazně lepších životních podmínek pro své obyvatele. České státní instituce musí těmto regionům umět nabídnout pomocnou ruku a pro čerpání finanční pomoci vytvořit kvalitní podmínky postavené na jasných vizích, participaci místních obyvatel a udržitelnosti.</w:t>
      </w:r>
      <w:r w:rsidDel="00000000" w:rsidR="00000000" w:rsidRPr="00000000">
        <w:rPr>
          <w:i w:val="1"/>
          <w:rtl w:val="0"/>
        </w:rPr>
        <w:t xml:space="preserve">”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Snahy Evropské unie vyrovnávat rozdíly mezi jednotlivými členskými státy a dostát svým klimatickým závazkům má podpořit právě výše zmiňovaný Fond spravedlivé transformace. Evropská komise si navíc bude chtít záměry unijních států prověřit. Čerpání Fondu je totiž podmíněno zpracováním tzv. </w:t>
      </w:r>
      <w:r w:rsidDel="00000000" w:rsidR="00000000" w:rsidRPr="00000000">
        <w:rPr>
          <w:b w:val="1"/>
          <w:rtl w:val="0"/>
        </w:rPr>
        <w:t xml:space="preserve">Územních plánů spravedlivé transformace </w:t>
      </w:r>
      <w:r w:rsidDel="00000000" w:rsidR="00000000" w:rsidRPr="00000000">
        <w:rPr>
          <w:rtl w:val="0"/>
        </w:rPr>
        <w:t xml:space="preserve">(ÚPST), které musí být Komisí následně schváleny. Jedná se o “jízdní řády” jednotlivých států do roku 2030, které by měly řešit sociální, hospodářské a environmentální výzvy vyplývající ze závazku klimatické neutrality EU. Bez zpracovaných ÚPST nebudou moci státy z Fondu čerpat žádné dotace na projekty.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Zuzana Vondrová, projektová koordinátorka Centrum pro dopravu a energetiku: </w:t>
      </w: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Evropská komise říká: 'No one should be left behind,' tedy že by se nemělo na nikoho zapomínat. Přitom je zde velké množství starostů a hejtmanů, kterých se nikdo na nic neptá, ačkoli jsou to právě oni, kteří ví nejlépe, co jejich obcím chybí a jak přesně se jich odklon od uhlí dotkne. Veřejnost by se měla co nejrychleji dozvědět, jakým způsobem se budou Územní plány spravedlivé transformace připravovat a jak se lze do jejich přípravy zapojit ať už z role starosty, místního občana, nebo zástupce nevládní neziskové organizace. Je velmi důležité, aby bylo veřejnosti umožněno zapojit se již do procesu přípravy ÚPST, nikoli je seznámit s jeho podobou až ex post.”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Fond spravedlivé transformace je určen především na</w:t>
      </w:r>
      <w:r w:rsidDel="00000000" w:rsidR="00000000" w:rsidRPr="00000000">
        <w:rPr>
          <w:rtl w:val="0"/>
        </w:rPr>
        <w:t xml:space="preserve"> investice do malého a středního podnikání, výzkumu a inovací, zvyšování kvalifikace a rekvalifikace pracovníků a jejich začleňování nebo na obnovu devastovaného životního prostředí. Otazníkem zůstává, zda bude možné z Fondu financovat i projekty zaměřené na zemní plyn nebo jadernou energetiku, zatím to však vypadá, že takové projekty spíše podpořeny nebudou.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Poznámky: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425.19685039370063" w:hanging="360"/>
        <w:rPr>
          <w:u w:val="none"/>
        </w:rPr>
      </w:pPr>
      <w:r w:rsidDel="00000000" w:rsidR="00000000" w:rsidRPr="00000000">
        <w:rPr>
          <w:rtl w:val="0"/>
        </w:rPr>
        <w:t xml:space="preserve">Just Transition Fund Briefing, Evropský parlament: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https://www.europarl.europa.eu/RegData/etudes/BRIE/2020/646180/EPRS_BRI%282020%29646180_EN.pdf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425.19685039370063" w:hanging="360"/>
        <w:rPr>
          <w:u w:val="none"/>
        </w:rPr>
      </w:pPr>
      <w:r w:rsidDel="00000000" w:rsidR="00000000" w:rsidRPr="00000000">
        <w:rPr>
          <w:rtl w:val="0"/>
        </w:rPr>
        <w:t xml:space="preserve">Special meeting of the European Council (17, 18, 19, 20 and 21 July 2020) Conclusions: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https://www.consilium.europa.eu/media/45109/210720-euco-final-conclusions-en.pdf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425.19685039370063" w:hanging="360"/>
        <w:rPr>
          <w:u w:val="none"/>
        </w:rPr>
      </w:pPr>
      <w:r w:rsidDel="00000000" w:rsidR="00000000" w:rsidRPr="00000000">
        <w:rPr>
          <w:rtl w:val="0"/>
        </w:rPr>
        <w:t xml:space="preserve">Zelená dohoda pro Evropu: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https://ec.europa.eu/info/strategy/priorities-2019-2024/european-green-deal_cs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425.19685039370063" w:hanging="360"/>
        <w:rPr>
          <w:u w:val="none"/>
        </w:rPr>
      </w:pPr>
      <w:r w:rsidDel="00000000" w:rsidR="00000000" w:rsidRPr="00000000">
        <w:rPr>
          <w:rtl w:val="0"/>
        </w:rPr>
        <w:t xml:space="preserve">The checklist for Territorial Plan (Bankwatch Network) – body, které by měl každý ÚPST členského státu mít: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https://bankwatch.org/tjtp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Kontakt: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Nicole Princlová, Centrum pro dopravu a energetiku, komunikační koordinátorka: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nicole.princlova@cde-org.cz</w:t>
        </w:r>
      </w:hyperlink>
      <w:r w:rsidDel="00000000" w:rsidR="00000000" w:rsidRPr="00000000">
        <w:rPr>
          <w:rtl w:val="0"/>
        </w:rPr>
        <w:t xml:space="preserve">, +420 731 281 023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Michaela Pixová, Klimatická koalice, komunikační koordinátorka: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michaela.pixova@klimatickakoalice.cz</w:t>
        </w:r>
      </w:hyperlink>
      <w:r w:rsidDel="00000000" w:rsidR="00000000" w:rsidRPr="00000000">
        <w:rPr>
          <w:rtl w:val="0"/>
        </w:rPr>
        <w:t xml:space="preserve">, +420 777 145 003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Zuzana Vondrová, Centrum pro dopravu a energetiku, projektová koordinátorka a členka pracovní skupiny Uhelné komise: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zuzana.vondrova@cde-org.cz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ankwatch.org/tjtp" TargetMode="External"/><Relationship Id="rId10" Type="http://schemas.openxmlformats.org/officeDocument/2006/relationships/hyperlink" Target="https://ec.europa.eu/info/strategy/priorities-2019-2024/european-green-deal_cs" TargetMode="External"/><Relationship Id="rId13" Type="http://schemas.openxmlformats.org/officeDocument/2006/relationships/hyperlink" Target="mailto:michaela.pixova@klimatickakoalice.cz" TargetMode="External"/><Relationship Id="rId12" Type="http://schemas.openxmlformats.org/officeDocument/2006/relationships/hyperlink" Target="mailto:nicole.princlova@cde-org.c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nsilium.europa.eu/media/45109/210720-euco-final-conclusions-en.pdf" TargetMode="External"/><Relationship Id="rId14" Type="http://schemas.openxmlformats.org/officeDocument/2006/relationships/hyperlink" Target="mailto:zuzana.vondrova@cde-org.cz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onsilium.europa.eu/media/45109/210720-euco-final-conclusions-en.pdf" TargetMode="External"/><Relationship Id="rId7" Type="http://schemas.openxmlformats.org/officeDocument/2006/relationships/hyperlink" Target="https://ec.europa.eu/info/strategy/priorities-2019-2024/european-green-deal_cs" TargetMode="External"/><Relationship Id="rId8" Type="http://schemas.openxmlformats.org/officeDocument/2006/relationships/hyperlink" Target="https://www.europarl.europa.eu/RegData/etudes/BRIE/2020/646180/EPRS_BRI%282020%29646180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